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A747" w14:textId="230BF7C7" w:rsidR="00A97338" w:rsidRDefault="00A75135">
      <w:r>
        <w:rPr>
          <w:noProof/>
        </w:rPr>
        <w:drawing>
          <wp:inline distT="0" distB="0" distL="0" distR="0" wp14:anchorId="578E0563" wp14:editId="203B6E87">
            <wp:extent cx="49530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5360"/>
                    </a:xfrm>
                    <a:prstGeom prst="rect">
                      <a:avLst/>
                    </a:prstGeom>
                    <a:noFill/>
                    <a:ln>
                      <a:noFill/>
                    </a:ln>
                  </pic:spPr>
                </pic:pic>
              </a:graphicData>
            </a:graphic>
          </wp:inline>
        </w:drawing>
      </w:r>
    </w:p>
    <w:p w14:paraId="3A1F21AA" w14:textId="77777777" w:rsidR="00A97338" w:rsidRDefault="00000000">
      <w:pPr>
        <w:pStyle w:val="pStyle"/>
      </w:pPr>
      <w:r>
        <w:rPr>
          <w:b/>
        </w:rPr>
        <w:t>РЕПУБЛИКА СРБИЈА</w:t>
      </w:r>
    </w:p>
    <w:p w14:paraId="575B4C8D" w14:textId="77777777" w:rsidR="00A97338" w:rsidRDefault="00000000">
      <w:pPr>
        <w:pStyle w:val="pStyle"/>
      </w:pPr>
      <w:r>
        <w:rPr>
          <w:b/>
        </w:rPr>
        <w:t>ЈАВНИ ИЗВРШИТЕЉ КАТАРИНА СИМИЋ</w:t>
      </w:r>
    </w:p>
    <w:p w14:paraId="6494963C" w14:textId="77777777" w:rsidR="00A97338" w:rsidRDefault="00000000">
      <w:pPr>
        <w:pStyle w:val="pStyle"/>
      </w:pPr>
      <w:r>
        <w:rPr>
          <w:b/>
        </w:rPr>
        <w:t>Ваљево, Владике Николаја 65Г ("Орахов хлад")</w:t>
      </w:r>
    </w:p>
    <w:p w14:paraId="335473E8" w14:textId="77777777" w:rsidR="00A97338" w:rsidRDefault="00000000">
      <w:pPr>
        <w:pStyle w:val="pStyle"/>
      </w:pPr>
      <w:r>
        <w:rPr>
          <w:b/>
        </w:rPr>
        <w:t>Пословни број. ИИ 94/23</w:t>
      </w:r>
    </w:p>
    <w:p w14:paraId="49EF6BA4" w14:textId="77777777" w:rsidR="00A97338" w:rsidRDefault="00000000">
      <w:pPr>
        <w:pStyle w:val="pStyle"/>
      </w:pPr>
      <w:r>
        <w:rPr>
          <w:b/>
        </w:rPr>
        <w:t>Дана: 26.08.2025. године</w:t>
      </w:r>
    </w:p>
    <w:p w14:paraId="01013CB0" w14:textId="33D2376B" w:rsidR="00A97338" w:rsidRDefault="00000000">
      <w:pPr>
        <w:pStyle w:val="pStyle2"/>
      </w:pPr>
      <w:r>
        <w:t xml:space="preserve">Јавни извршитељ Катарина Симић, у извршном поступку извршног повериоцa  </w:t>
      </w:r>
      <w:r>
        <w:rPr>
          <w:b/>
        </w:rPr>
        <w:t xml:space="preserve">NLB KOMERCIJALNA BANKA AD BEOGRAD, </w:t>
      </w:r>
      <w:r>
        <w:t xml:space="preserve">Београд - Нови Београд, ул. Булевар Михајла Пупина 165В, МБ 07737068, ПИБ 100001931, број рачуна 908-0000000020501-70 који се води код банке НАРОДНА БАНКА СРБИЈЕ, чији је пуномоћник адв. Др Немања Алексић, Нови Сад, Грчкошколска 1, против извршног дужника </w:t>
      </w:r>
      <w:r>
        <w:rPr>
          <w:b/>
        </w:rPr>
        <w:t xml:space="preserve">Весна Трајковић-Филиповић, </w:t>
      </w:r>
      <w:r>
        <w:t>Ваљево, ул. Петница бб, ЈМБГ 2004974775010</w:t>
      </w:r>
      <w:r w:rsidR="008524FC">
        <w:t>,</w:t>
      </w:r>
      <w:r>
        <w:t xml:space="preserve"> ради намирења потраживања, донео је</w:t>
      </w:r>
    </w:p>
    <w:p w14:paraId="100116A3" w14:textId="77777777" w:rsidR="008524FC" w:rsidRPr="008524FC" w:rsidRDefault="008524FC" w:rsidP="008524FC">
      <w:pPr>
        <w:spacing w:before="500" w:line="276" w:lineRule="auto"/>
        <w:jc w:val="center"/>
        <w:rPr>
          <w:b/>
          <w:lang w:val="en-US" w:eastAsia="en-US"/>
        </w:rPr>
      </w:pPr>
      <w:bookmarkStart w:id="0" w:name="_Toc3"/>
      <w:bookmarkStart w:id="1" w:name="_Toc1"/>
      <w:r w:rsidRPr="008524FC">
        <w:rPr>
          <w:b/>
          <w:lang w:val="en-US" w:eastAsia="en-US"/>
        </w:rPr>
        <w:t>З А К Љ У Ч А К</w:t>
      </w:r>
      <w:bookmarkEnd w:id="1"/>
    </w:p>
    <w:p w14:paraId="14CE1FAB" w14:textId="77777777" w:rsidR="008524FC" w:rsidRPr="008524FC" w:rsidRDefault="008524FC" w:rsidP="008524FC">
      <w:pPr>
        <w:spacing w:line="276" w:lineRule="auto"/>
        <w:jc w:val="center"/>
        <w:rPr>
          <w:b/>
          <w:lang w:val="en-US" w:eastAsia="en-US"/>
        </w:rPr>
      </w:pPr>
      <w:bookmarkStart w:id="2" w:name="_Toc2"/>
      <w:r w:rsidRPr="008524FC">
        <w:rPr>
          <w:b/>
          <w:lang w:val="en-US" w:eastAsia="en-US"/>
        </w:rPr>
        <w:t xml:space="preserve">о </w:t>
      </w:r>
      <w:bookmarkEnd w:id="2"/>
      <w:r w:rsidRPr="008524FC">
        <w:rPr>
          <w:b/>
          <w:lang w:val="en-US" w:eastAsia="en-US"/>
        </w:rPr>
        <w:t>продаји непосредном погодбом</w:t>
      </w:r>
    </w:p>
    <w:p w14:paraId="42A19C4B" w14:textId="77777777" w:rsidR="008524FC" w:rsidRPr="008524FC" w:rsidRDefault="008524FC" w:rsidP="008524FC">
      <w:pPr>
        <w:spacing w:line="276" w:lineRule="auto"/>
        <w:jc w:val="center"/>
        <w:rPr>
          <w:b/>
          <w:lang w:val="en-US" w:eastAsia="en-US"/>
        </w:rPr>
      </w:pPr>
    </w:p>
    <w:p w14:paraId="0FC4509B" w14:textId="77777777" w:rsidR="008524FC" w:rsidRPr="008524FC" w:rsidRDefault="008524FC" w:rsidP="008524FC">
      <w:pPr>
        <w:spacing w:after="200"/>
        <w:ind w:firstLine="720"/>
        <w:jc w:val="both"/>
        <w:rPr>
          <w:bCs/>
          <w:lang w:val="sr-Cyrl-CS" w:eastAsia="en-US"/>
        </w:rPr>
      </w:pPr>
      <w:r w:rsidRPr="008524FC">
        <w:rPr>
          <w:rFonts w:eastAsia="Calibri"/>
          <w:b/>
          <w:bCs/>
          <w:lang w:val="sr-Cyrl-CS" w:eastAsia="en-US"/>
        </w:rPr>
        <w:t>ОДРЕЂУЈЕ СЕ</w:t>
      </w:r>
      <w:r w:rsidRPr="008524FC">
        <w:rPr>
          <w:rFonts w:eastAsia="Calibri"/>
          <w:bCs/>
          <w:lang w:val="sr-Cyrl-CS" w:eastAsia="en-US"/>
        </w:rPr>
        <w:t xml:space="preserve"> продаја непосредном погодбом</w:t>
      </w:r>
      <w:r w:rsidRPr="008524FC">
        <w:rPr>
          <w:bCs/>
          <w:lang w:val="sr-Cyrl-CS" w:eastAsia="en-US"/>
        </w:rPr>
        <w:t xml:space="preserve"> пописаних покретних ствари извршног дужника по Записнику јавног извршитеља Катарине Симић посл. бр. ИИ </w:t>
      </w:r>
      <w:r>
        <w:rPr>
          <w:bCs/>
          <w:lang w:val="sr-Cyrl-CS" w:eastAsia="en-US"/>
        </w:rPr>
        <w:t>94</w:t>
      </w:r>
      <w:r w:rsidRPr="008524FC">
        <w:rPr>
          <w:bCs/>
          <w:lang w:val="sr-Cyrl-CS" w:eastAsia="en-US"/>
        </w:rPr>
        <w:t>/2</w:t>
      </w:r>
      <w:r>
        <w:rPr>
          <w:bCs/>
          <w:lang w:val="sr-Cyrl-CS" w:eastAsia="en-US"/>
        </w:rPr>
        <w:t>3</w:t>
      </w:r>
      <w:r w:rsidRPr="008524FC">
        <w:rPr>
          <w:bCs/>
          <w:lang w:val="sr-Cyrl-CS" w:eastAsia="en-US"/>
        </w:rPr>
        <w:t xml:space="preserve"> од 29.09.2023. године, и то за:</w:t>
      </w:r>
    </w:p>
    <w:p w14:paraId="795516E2" w14:textId="3683F98E" w:rsidR="008524FC" w:rsidRPr="008524FC" w:rsidRDefault="008524FC" w:rsidP="008524FC">
      <w:pPr>
        <w:numPr>
          <w:ilvl w:val="0"/>
          <w:numId w:val="1"/>
        </w:numPr>
        <w:spacing w:before="100" w:after="100" w:line="276" w:lineRule="auto"/>
        <w:ind w:left="709" w:hanging="209"/>
        <w:jc w:val="both"/>
        <w:rPr>
          <w:lang w:val="en-US" w:eastAsia="en-US"/>
        </w:rPr>
      </w:pPr>
      <w:r w:rsidRPr="008524FC">
        <w:rPr>
          <w:b/>
          <w:lang w:val="en-US" w:eastAsia="en-US"/>
        </w:rPr>
        <w:t>КЛИМА ИНВЕРТЕР МАРКЕ „VIVAX“ МОДЕЛ „SMART ACP18CH50AU“</w:t>
      </w:r>
      <w:r w:rsidRPr="008524FC">
        <w:rPr>
          <w:lang w:val="en-US" w:eastAsia="en-US"/>
        </w:rPr>
        <w:t xml:space="preserve">, процењене вредности 50.000,00 динара, </w:t>
      </w:r>
    </w:p>
    <w:p w14:paraId="505BCE5E" w14:textId="2243B45E" w:rsidR="008524FC" w:rsidRPr="008524FC" w:rsidRDefault="008524FC" w:rsidP="008524FC">
      <w:pPr>
        <w:numPr>
          <w:ilvl w:val="0"/>
          <w:numId w:val="1"/>
        </w:numPr>
        <w:spacing w:before="100" w:after="100" w:line="276" w:lineRule="auto"/>
        <w:ind w:left="709" w:hanging="209"/>
        <w:jc w:val="both"/>
        <w:rPr>
          <w:lang w:val="en-US" w:eastAsia="en-US"/>
        </w:rPr>
      </w:pPr>
      <w:r w:rsidRPr="008524FC">
        <w:rPr>
          <w:b/>
          <w:lang w:val="en-US" w:eastAsia="en-US"/>
        </w:rPr>
        <w:t>ТЕЛЕВИЗОР МАРКЕ „VIVAX“ ПРЕЧНИКА 55 ИНЧА</w:t>
      </w:r>
      <w:r w:rsidRPr="008524FC">
        <w:rPr>
          <w:lang w:val="en-US" w:eastAsia="en-US"/>
        </w:rPr>
        <w:t xml:space="preserve">, процењене вредности 20.000,00 динара, </w:t>
      </w:r>
    </w:p>
    <w:p w14:paraId="44D7D4EE" w14:textId="6D08C623" w:rsidR="008524FC" w:rsidRPr="008524FC" w:rsidRDefault="008524FC" w:rsidP="008524FC">
      <w:pPr>
        <w:spacing w:after="200" w:line="276" w:lineRule="auto"/>
        <w:ind w:firstLine="720"/>
        <w:jc w:val="both"/>
        <w:rPr>
          <w:b/>
          <w:bCs/>
          <w:lang w:val="en-US" w:eastAsia="en-US"/>
        </w:rPr>
      </w:pPr>
      <w:r w:rsidRPr="008524FC">
        <w:rPr>
          <w:b/>
          <w:lang w:val="sr-Cyrl-CS" w:eastAsia="en-US"/>
        </w:rPr>
        <w:t>а продајна</w:t>
      </w:r>
      <w:r w:rsidRPr="008524FC">
        <w:rPr>
          <w:b/>
          <w:bCs/>
          <w:lang w:val="sr-Cyrl-CS" w:eastAsia="en-US"/>
        </w:rPr>
        <w:t xml:space="preserve"> цена се слободно уговара са извршним повериоцем.</w:t>
      </w:r>
    </w:p>
    <w:p w14:paraId="27107EF0" w14:textId="77777777" w:rsidR="008524FC" w:rsidRPr="008524FC" w:rsidRDefault="008524FC" w:rsidP="008524FC">
      <w:pPr>
        <w:spacing w:after="120" w:line="276" w:lineRule="auto"/>
        <w:ind w:firstLine="567"/>
        <w:jc w:val="both"/>
        <w:rPr>
          <w:rFonts w:eastAsia="Calibri"/>
          <w:bCs/>
          <w:lang w:val="sr-Cyrl-CS" w:eastAsia="en-US"/>
        </w:rPr>
      </w:pPr>
      <w:r w:rsidRPr="008524FC">
        <w:rPr>
          <w:rFonts w:eastAsia="Calibri"/>
          <w:bCs/>
          <w:lang w:val="sr-Cyrl-CS" w:eastAsia="en-US"/>
        </w:rPr>
        <w:t xml:space="preserve">Рок за закључење уговора о продаји непосредном погодбом је </w:t>
      </w:r>
      <w:r w:rsidRPr="008524FC">
        <w:rPr>
          <w:rFonts w:eastAsia="Calibri"/>
          <w:b/>
          <w:bCs/>
          <w:lang w:val="sr-Cyrl-CS" w:eastAsia="en-US"/>
        </w:rPr>
        <w:t>30 (тридесет) дана</w:t>
      </w:r>
      <w:r w:rsidRPr="008524FC">
        <w:rPr>
          <w:rFonts w:eastAsia="Calibri"/>
          <w:bCs/>
          <w:lang w:val="sr-Cyrl-CS" w:eastAsia="en-US"/>
        </w:rPr>
        <w:t xml:space="preserve"> од доношења закључка о продаји непосредном погодбом покретних ствари извршног дужника, а рок за плаћање цене не може бити дужи од </w:t>
      </w:r>
      <w:r w:rsidRPr="008524FC">
        <w:rPr>
          <w:rFonts w:eastAsia="Calibri"/>
          <w:b/>
          <w:bCs/>
          <w:lang w:val="sr-Cyrl-CS" w:eastAsia="en-US"/>
        </w:rPr>
        <w:t>15 (петнаест) дана</w:t>
      </w:r>
      <w:r w:rsidRPr="008524FC">
        <w:rPr>
          <w:rFonts w:eastAsia="Calibri"/>
          <w:bCs/>
          <w:lang w:val="sr-Cyrl-CS" w:eastAsia="en-US"/>
        </w:rPr>
        <w:t xml:space="preserve"> од дана доношења закључка о додељивању покретних ствари.</w:t>
      </w:r>
    </w:p>
    <w:p w14:paraId="3EE273D0" w14:textId="77777777" w:rsidR="008524FC" w:rsidRPr="008524FC" w:rsidRDefault="008524FC" w:rsidP="008524FC">
      <w:pPr>
        <w:spacing w:after="120" w:line="276" w:lineRule="auto"/>
        <w:ind w:firstLine="567"/>
        <w:jc w:val="both"/>
        <w:rPr>
          <w:rFonts w:eastAsia="Calibri"/>
          <w:bCs/>
          <w:lang w:val="sr-Cyrl-CS" w:eastAsia="en-US"/>
        </w:rPr>
      </w:pPr>
      <w:r w:rsidRPr="008524FC">
        <w:rPr>
          <w:rFonts w:eastAsia="Calibri"/>
          <w:bCs/>
          <w:lang w:val="sr-Cyrl-CS" w:eastAsia="en-US"/>
        </w:rPr>
        <w:t>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w:t>
      </w:r>
    </w:p>
    <w:p w14:paraId="1081B600" w14:textId="77777777" w:rsidR="008524FC" w:rsidRPr="008524FC" w:rsidRDefault="008524FC" w:rsidP="008524FC">
      <w:pPr>
        <w:spacing w:after="120" w:line="276" w:lineRule="auto"/>
        <w:ind w:firstLine="567"/>
        <w:jc w:val="both"/>
        <w:rPr>
          <w:rFonts w:eastAsia="Calibri"/>
          <w:bCs/>
          <w:lang w:val="sr-Cyrl-CS" w:eastAsia="en-US"/>
        </w:rPr>
      </w:pPr>
      <w:r w:rsidRPr="008524FC">
        <w:rPr>
          <w:rFonts w:eastAsia="Calibri"/>
          <w:bCs/>
          <w:lang w:val="sr-Cyrl-CS" w:eastAsia="en-US"/>
        </w:rPr>
        <w:t>Ако се покретна ствар прода непосредном погодбом, извршни поверилац сматра се намиреним у висини постигнуте цене, али ако је она нижа од 30% процењене вредности покретне ствари, сматра се намиреним у износу од 30% од процењене вредности покретне ствари.</w:t>
      </w:r>
    </w:p>
    <w:p w14:paraId="5B2FE3C2" w14:textId="77777777" w:rsidR="008524FC" w:rsidRPr="008524FC" w:rsidRDefault="008524FC" w:rsidP="008524FC">
      <w:pPr>
        <w:spacing w:after="120" w:line="276" w:lineRule="auto"/>
        <w:ind w:firstLine="567"/>
        <w:jc w:val="both"/>
        <w:rPr>
          <w:rFonts w:eastAsia="Calibri"/>
          <w:bCs/>
          <w:lang w:val="sr-Cyrl-CS" w:eastAsia="en-US"/>
        </w:rPr>
      </w:pPr>
      <w:r w:rsidRPr="008524FC">
        <w:rPr>
          <w:rFonts w:eastAsia="Calibri"/>
          <w:bCs/>
          <w:lang w:val="sr-Cyrl-CS" w:eastAsia="en-US"/>
        </w:rPr>
        <w:t>Закључак о додељивању покретних ствари доноси се одмах после закључења уговора о продаји.</w:t>
      </w:r>
    </w:p>
    <w:p w14:paraId="5741676F" w14:textId="77777777" w:rsidR="008524FC" w:rsidRPr="008524FC" w:rsidRDefault="008524FC" w:rsidP="008524FC">
      <w:pPr>
        <w:spacing w:line="240" w:lineRule="auto"/>
        <w:ind w:firstLine="567"/>
        <w:jc w:val="both"/>
        <w:rPr>
          <w:bCs/>
          <w:lang w:val="sr-Cyrl-CS" w:eastAsia="ar-SA"/>
        </w:rPr>
      </w:pPr>
      <w:r w:rsidRPr="008524FC">
        <w:rPr>
          <w:bCs/>
          <w:lang w:val="sr-Cyrl-CS" w:eastAsia="ar-SA"/>
        </w:rPr>
        <w:t>Овај закључак објавиће се на електронској огласној табли Коморе јавних извршитеља. Извршни поверилац има право закључак објавити у средствима јавног обавештења о свом трошку.</w:t>
      </w:r>
    </w:p>
    <w:p w14:paraId="032A04FD" w14:textId="77777777" w:rsidR="008524FC" w:rsidRPr="008524FC" w:rsidRDefault="008524FC" w:rsidP="008524FC">
      <w:pPr>
        <w:spacing w:line="240" w:lineRule="auto"/>
        <w:ind w:firstLine="567"/>
        <w:jc w:val="both"/>
        <w:rPr>
          <w:bCs/>
          <w:lang w:val="sr-Cyrl-CS" w:eastAsia="ar-SA"/>
        </w:rPr>
      </w:pPr>
    </w:p>
    <w:p w14:paraId="7E0E1474" w14:textId="3634EED9" w:rsidR="008524FC" w:rsidRPr="008524FC" w:rsidRDefault="008524FC" w:rsidP="008524FC">
      <w:pPr>
        <w:spacing w:line="240" w:lineRule="auto"/>
        <w:ind w:firstLine="567"/>
        <w:jc w:val="both"/>
        <w:rPr>
          <w:bCs/>
          <w:lang w:val="en-US" w:eastAsia="ar-SA"/>
        </w:rPr>
      </w:pPr>
      <w:r w:rsidRPr="008524FC">
        <w:rPr>
          <w:b/>
          <w:bCs/>
          <w:lang w:val="sr-Cyrl-CS" w:eastAsia="ar-SA"/>
        </w:rPr>
        <w:lastRenderedPageBreak/>
        <w:t>ПОЗИВАЈУ СЕ</w:t>
      </w:r>
      <w:r w:rsidRPr="008524FC">
        <w:rPr>
          <w:bCs/>
          <w:lang w:val="sr-Cyrl-CS" w:eastAsia="ar-SA"/>
        </w:rPr>
        <w:t xml:space="preserve"> заинтересована лица за куповину непосредном погодбом да у року од 30 (тридесет) дана од дана оглашавања, приступе у канцеларију јавног извршитеља Катарине Симић</w:t>
      </w:r>
      <w:r w:rsidRPr="008524FC">
        <w:rPr>
          <w:bCs/>
          <w:lang w:val="en-US" w:eastAsia="ar-SA"/>
        </w:rPr>
        <w:t xml:space="preserve">, у Ваљеву, улица </w:t>
      </w:r>
      <w:r>
        <w:rPr>
          <w:bCs/>
          <w:lang w:eastAsia="ar-SA"/>
        </w:rPr>
        <w:t>Владике Николаја</w:t>
      </w:r>
      <w:r w:rsidRPr="008524FC">
        <w:rPr>
          <w:bCs/>
          <w:lang w:val="en-US" w:eastAsia="ar-SA"/>
        </w:rPr>
        <w:t xml:space="preserve"> бр. 6</w:t>
      </w:r>
      <w:r>
        <w:rPr>
          <w:bCs/>
          <w:lang w:eastAsia="ar-SA"/>
        </w:rPr>
        <w:t>5Г</w:t>
      </w:r>
      <w:r w:rsidRPr="008524FC">
        <w:rPr>
          <w:bCs/>
          <w:lang w:val="en-US" w:eastAsia="ar-SA"/>
        </w:rPr>
        <w:t>, са писаном понудом или поменутим споразумом за горе наведене покретне ствари или да поштом исту понуду пошаљу јавном извршитељу на дату адресу.</w:t>
      </w:r>
    </w:p>
    <w:p w14:paraId="7D33AF55" w14:textId="77777777" w:rsidR="008524FC" w:rsidRPr="008524FC" w:rsidRDefault="008524FC" w:rsidP="008524FC">
      <w:pPr>
        <w:spacing w:line="240" w:lineRule="auto"/>
        <w:ind w:firstLine="567"/>
        <w:jc w:val="both"/>
        <w:rPr>
          <w:bCs/>
          <w:lang w:val="en-US" w:eastAsia="ar-SA"/>
        </w:rPr>
      </w:pPr>
    </w:p>
    <w:p w14:paraId="42DA5720" w14:textId="77777777" w:rsidR="008524FC" w:rsidRPr="008524FC" w:rsidRDefault="008524FC" w:rsidP="008524FC">
      <w:pPr>
        <w:spacing w:line="240" w:lineRule="auto"/>
        <w:ind w:firstLine="567"/>
        <w:jc w:val="both"/>
        <w:rPr>
          <w:bCs/>
          <w:lang w:eastAsia="ar-SA"/>
        </w:rPr>
      </w:pPr>
      <w:r w:rsidRPr="008524FC">
        <w:rPr>
          <w:bCs/>
          <w:lang w:val="en-US" w:eastAsia="ar-SA"/>
        </w:rPr>
        <w:t xml:space="preserve">У случају да се уговор о продаји непосредном погодбом не закључи у датом року, или ако цена не буде плаћена у датом року, јавни извршитељ ће позвати извршног повериоца да у року од 8 (осам) дана захтева намирење преносом права својине на покретним стварима извршног дужника или да предложи друго средство и предмет извршења, а ако пропусти рок, извршни поступак се обуставља. </w:t>
      </w:r>
    </w:p>
    <w:p w14:paraId="530F985F" w14:textId="77777777" w:rsidR="00A97338" w:rsidRDefault="00000000">
      <w:pPr>
        <w:pStyle w:val="Heading1"/>
      </w:pPr>
      <w:r>
        <w:t>О б р а з л о ж е њ е</w:t>
      </w:r>
      <w:bookmarkEnd w:id="0"/>
    </w:p>
    <w:p w14:paraId="18554CA1" w14:textId="77777777" w:rsidR="00A97338" w:rsidRDefault="00000000">
      <w:pPr>
        <w:pStyle w:val="pStyle2"/>
      </w:pPr>
      <w:r>
        <w:t xml:space="preserve">Пред овим јавним извршитељем у току je поступак спровођења извршења по предлогу извршног повериоца </w:t>
      </w:r>
      <w:r>
        <w:rPr>
          <w:b/>
        </w:rPr>
        <w:t xml:space="preserve">NLB KOMERCIJALNA BANKA AD BEOGRAD, </w:t>
      </w:r>
      <w:r>
        <w:t xml:space="preserve">Београд - Нови Београд, ул. Булевар Михајла Пупина 165В, МБ 07737068, ПИБ 100001931, против извршног дужника </w:t>
      </w:r>
      <w:r>
        <w:rPr>
          <w:b/>
        </w:rPr>
        <w:t xml:space="preserve">Весна Трајковић-Филиповић, </w:t>
      </w:r>
      <w:r>
        <w:t>Ваљево, ул. Петница бб, ЈМБГ 2004974775010, на основу Решења о извршењу Основног суда у Ваљеву ИИ-339/2023 од 23.03.2023 године.</w:t>
      </w:r>
    </w:p>
    <w:p w14:paraId="0A7E9490" w14:textId="05793195" w:rsidR="008524FC" w:rsidRPr="008524FC" w:rsidRDefault="008524FC" w:rsidP="008524FC">
      <w:pPr>
        <w:suppressAutoHyphens/>
        <w:autoSpaceDN w:val="0"/>
        <w:spacing w:line="240" w:lineRule="auto"/>
        <w:ind w:firstLine="567"/>
        <w:jc w:val="both"/>
        <w:rPr>
          <w:kern w:val="3"/>
          <w:lang w:val="en-US" w:eastAsia="en-US"/>
        </w:rPr>
      </w:pPr>
      <w:r w:rsidRPr="008524FC">
        <w:rPr>
          <w:kern w:val="3"/>
          <w:lang w:val="en-US" w:eastAsia="en-US"/>
        </w:rPr>
        <w:t xml:space="preserve">Дана </w:t>
      </w:r>
      <w:r>
        <w:rPr>
          <w:kern w:val="3"/>
          <w:lang w:eastAsia="en-US"/>
        </w:rPr>
        <w:t>29.09.</w:t>
      </w:r>
      <w:r w:rsidRPr="008524FC">
        <w:rPr>
          <w:kern w:val="3"/>
          <w:lang w:val="en-US" w:eastAsia="en-US"/>
        </w:rPr>
        <w:t>202</w:t>
      </w:r>
      <w:r>
        <w:rPr>
          <w:kern w:val="3"/>
          <w:lang w:eastAsia="en-US"/>
        </w:rPr>
        <w:t>3</w:t>
      </w:r>
      <w:r w:rsidRPr="008524FC">
        <w:rPr>
          <w:rFonts w:eastAsia="Calibri"/>
          <w:bCs/>
          <w:lang w:val="en-US" w:eastAsia="en-US"/>
        </w:rPr>
        <w:t>. г</w:t>
      </w:r>
      <w:r w:rsidRPr="008524FC">
        <w:rPr>
          <w:rFonts w:eastAsia="Calibri"/>
          <w:bCs/>
          <w:lang w:val="sr-Cyrl-CS" w:eastAsia="en-US"/>
        </w:rPr>
        <w:t xml:space="preserve">одине </w:t>
      </w:r>
      <w:r w:rsidRPr="008524FC">
        <w:rPr>
          <w:kern w:val="3"/>
          <w:lang w:val="en-US" w:eastAsia="en-US"/>
        </w:rPr>
        <w:t>јавни извршитељ је извршио попис и процену покретних ствари извршног дужника.</w:t>
      </w:r>
    </w:p>
    <w:p w14:paraId="35161C0C" w14:textId="77777777" w:rsidR="008524FC" w:rsidRPr="008524FC" w:rsidRDefault="008524FC" w:rsidP="008524FC">
      <w:pPr>
        <w:autoSpaceDE w:val="0"/>
        <w:autoSpaceDN w:val="0"/>
        <w:adjustRightInd w:val="0"/>
        <w:spacing w:line="240" w:lineRule="auto"/>
        <w:jc w:val="both"/>
        <w:rPr>
          <w:rFonts w:eastAsia="Calibri"/>
          <w:sz w:val="14"/>
          <w:lang w:val="sr-Cyrl-CS" w:eastAsia="en-US"/>
        </w:rPr>
      </w:pPr>
    </w:p>
    <w:p w14:paraId="2C3ED9FE" w14:textId="77777777" w:rsidR="008524FC" w:rsidRPr="008524FC" w:rsidRDefault="008524FC" w:rsidP="008524FC">
      <w:pPr>
        <w:autoSpaceDE w:val="0"/>
        <w:autoSpaceDN w:val="0"/>
        <w:adjustRightInd w:val="0"/>
        <w:spacing w:line="240" w:lineRule="auto"/>
        <w:jc w:val="both"/>
        <w:rPr>
          <w:lang w:val="sr-Cyrl-CS" w:eastAsia="ar-SA"/>
        </w:rPr>
      </w:pPr>
      <w:r w:rsidRPr="008524FC">
        <w:rPr>
          <w:rFonts w:eastAsia="Calibri"/>
          <w:lang w:val="sr-Cyrl-CS" w:eastAsia="en-US"/>
        </w:rPr>
        <w:tab/>
        <w:t xml:space="preserve">С обзиром да на заказаним јавним продајама није било заинтересованих лица за куповину покретних ствари извршног дужника, јавни извршитељ, поступајући у складу са чланом 243. став 1. Закона о извршењу и обезбеђењу (у даљем тексту: Закон), је налажио </w:t>
      </w:r>
      <w:r w:rsidRPr="008524FC">
        <w:rPr>
          <w:lang w:val="sr-Cyrl-CS" w:eastAsia="ar-SA"/>
        </w:rPr>
        <w:t>извршном повериоцу да се у року од 15 (петнаест) дана од дана пријема закључка изјасни да ли жели да се намири продајом покретних ствари извршног дужника непосредном погодбом или преносом права својине на покретних ствари извршног дужника.</w:t>
      </w:r>
    </w:p>
    <w:p w14:paraId="023DB2C1" w14:textId="77777777" w:rsidR="008524FC" w:rsidRPr="008524FC" w:rsidRDefault="008524FC" w:rsidP="008524FC">
      <w:pPr>
        <w:autoSpaceDE w:val="0"/>
        <w:autoSpaceDN w:val="0"/>
        <w:adjustRightInd w:val="0"/>
        <w:spacing w:line="240" w:lineRule="auto"/>
        <w:jc w:val="both"/>
        <w:rPr>
          <w:rFonts w:eastAsia="Calibri"/>
          <w:sz w:val="14"/>
          <w:lang w:val="sr-Cyrl-CS" w:eastAsia="en-US"/>
        </w:rPr>
      </w:pPr>
    </w:p>
    <w:p w14:paraId="13FF428C" w14:textId="77777777" w:rsidR="008524FC" w:rsidRPr="008524FC" w:rsidRDefault="008524FC" w:rsidP="008524FC">
      <w:pPr>
        <w:autoSpaceDE w:val="0"/>
        <w:autoSpaceDN w:val="0"/>
        <w:adjustRightInd w:val="0"/>
        <w:spacing w:line="240" w:lineRule="auto"/>
        <w:jc w:val="both"/>
        <w:rPr>
          <w:rFonts w:eastAsia="Calibri"/>
          <w:lang w:val="sr-Cyrl-CS" w:eastAsia="en-US"/>
        </w:rPr>
      </w:pPr>
      <w:r w:rsidRPr="008524FC">
        <w:rPr>
          <w:rFonts w:eastAsia="Calibri"/>
          <w:lang w:val="sr-Cyrl-CS" w:eastAsia="en-US"/>
        </w:rPr>
        <w:tab/>
        <w:t xml:space="preserve">Извршни поверилац се у датом року изјаснио да жели да се намири </w:t>
      </w:r>
      <w:r w:rsidRPr="008524FC">
        <w:rPr>
          <w:lang w:val="sr-Cyrl-CS" w:eastAsia="ar-SA"/>
        </w:rPr>
        <w:t>продајом покретних ствари извршног дужника непосредном погодбом, те је јавни извршитељ у складу са чланом 243, 244</w:t>
      </w:r>
      <w:r w:rsidRPr="008524FC">
        <w:rPr>
          <w:rFonts w:eastAsia="Calibri"/>
          <w:lang w:val="sr-Cyrl-CS" w:eastAsia="en-US"/>
        </w:rPr>
        <w:t>. став 1, чланом 247. и 248, а у вези са чланом 189. Закона донео одлуку као у изреци овог закључка.</w:t>
      </w:r>
    </w:p>
    <w:p w14:paraId="42A8C3B0" w14:textId="77777777" w:rsidR="008524FC" w:rsidRPr="008524FC" w:rsidRDefault="008524FC" w:rsidP="008524FC">
      <w:pPr>
        <w:spacing w:line="240" w:lineRule="auto"/>
        <w:ind w:firstLine="567"/>
        <w:jc w:val="both"/>
        <w:rPr>
          <w:bCs/>
          <w:lang w:eastAsia="ar-SA"/>
        </w:rPr>
      </w:pPr>
    </w:p>
    <w:p w14:paraId="5F6804B6" w14:textId="77777777" w:rsidR="008524FC" w:rsidRPr="008524FC" w:rsidRDefault="008524FC" w:rsidP="008524FC">
      <w:pPr>
        <w:spacing w:line="240" w:lineRule="auto"/>
        <w:ind w:firstLine="567"/>
        <w:jc w:val="both"/>
        <w:rPr>
          <w:bCs/>
          <w:lang w:eastAsia="ar-SA"/>
        </w:rPr>
      </w:pPr>
    </w:p>
    <w:tbl>
      <w:tblPr>
        <w:tblW w:w="0" w:type="auto"/>
        <w:tblInd w:w="10" w:type="dxa"/>
        <w:tblCellMar>
          <w:left w:w="10" w:type="dxa"/>
          <w:right w:w="10" w:type="dxa"/>
        </w:tblCellMar>
        <w:tblLook w:val="0000" w:firstRow="0" w:lastRow="0" w:firstColumn="0" w:lastColumn="0" w:noHBand="0" w:noVBand="0"/>
      </w:tblPr>
      <w:tblGrid>
        <w:gridCol w:w="3260"/>
        <w:gridCol w:w="3258"/>
        <w:gridCol w:w="3378"/>
      </w:tblGrid>
      <w:tr w:rsidR="008524FC" w:rsidRPr="008524FC" w14:paraId="5867CB21" w14:textId="77777777" w:rsidTr="00B10AF1">
        <w:trPr>
          <w:trHeight w:val="14"/>
        </w:trPr>
        <w:tc>
          <w:tcPr>
            <w:tcW w:w="3261" w:type="dxa"/>
          </w:tcPr>
          <w:p w14:paraId="3489A8CA" w14:textId="77777777" w:rsidR="008524FC" w:rsidRPr="008524FC" w:rsidRDefault="008524FC" w:rsidP="008524FC">
            <w:pPr>
              <w:spacing w:line="276" w:lineRule="auto"/>
              <w:rPr>
                <w:lang w:val="en-US" w:eastAsia="en-US"/>
              </w:rPr>
            </w:pPr>
            <w:r w:rsidRPr="008524FC">
              <w:rPr>
                <w:b/>
                <w:lang w:val="en-US" w:eastAsia="en-US"/>
              </w:rPr>
              <w:t xml:space="preserve">ПРАВНА ПОУКА: </w:t>
            </w:r>
          </w:p>
          <w:p w14:paraId="201D0BBA" w14:textId="77777777" w:rsidR="008524FC" w:rsidRPr="008524FC" w:rsidRDefault="008524FC" w:rsidP="008524FC">
            <w:pPr>
              <w:spacing w:line="276" w:lineRule="auto"/>
              <w:rPr>
                <w:lang w:val="en-US" w:eastAsia="en-US"/>
              </w:rPr>
            </w:pPr>
            <w:r w:rsidRPr="008524FC">
              <w:rPr>
                <w:lang w:val="en-US" w:eastAsia="en-US"/>
              </w:rPr>
              <w:t>Против овог закључка није дозвољен приговор.</w:t>
            </w:r>
          </w:p>
        </w:tc>
        <w:tc>
          <w:tcPr>
            <w:tcW w:w="3260" w:type="dxa"/>
          </w:tcPr>
          <w:p w14:paraId="155796D8" w14:textId="77777777" w:rsidR="008524FC" w:rsidRPr="008524FC" w:rsidRDefault="008524FC" w:rsidP="008524FC">
            <w:pPr>
              <w:spacing w:after="160" w:line="276" w:lineRule="auto"/>
              <w:rPr>
                <w:lang w:val="en-US" w:eastAsia="en-US"/>
              </w:rPr>
            </w:pPr>
          </w:p>
        </w:tc>
        <w:tc>
          <w:tcPr>
            <w:tcW w:w="3378" w:type="dxa"/>
          </w:tcPr>
          <w:p w14:paraId="5C429FC1" w14:textId="77777777" w:rsidR="008524FC" w:rsidRPr="008524FC" w:rsidRDefault="008524FC" w:rsidP="008524FC">
            <w:pPr>
              <w:spacing w:line="276" w:lineRule="auto"/>
              <w:jc w:val="center"/>
              <w:rPr>
                <w:b/>
                <w:lang w:val="en-US" w:eastAsia="en-US"/>
              </w:rPr>
            </w:pPr>
            <w:r w:rsidRPr="008524FC">
              <w:rPr>
                <w:b/>
                <w:lang w:val="en-US" w:eastAsia="en-US"/>
              </w:rPr>
              <w:t xml:space="preserve">ЈАВНИ ИЗВРШИТЕЉ </w:t>
            </w:r>
          </w:p>
          <w:p w14:paraId="02F78D4D" w14:textId="77777777" w:rsidR="008524FC" w:rsidRPr="008524FC" w:rsidRDefault="008524FC" w:rsidP="008524FC">
            <w:pPr>
              <w:spacing w:line="276" w:lineRule="auto"/>
              <w:jc w:val="center"/>
              <w:rPr>
                <w:lang w:val="en-US" w:eastAsia="en-US"/>
              </w:rPr>
            </w:pPr>
          </w:p>
          <w:p w14:paraId="6DF482CF" w14:textId="77777777" w:rsidR="008524FC" w:rsidRPr="008524FC" w:rsidRDefault="008524FC" w:rsidP="008524FC">
            <w:pPr>
              <w:spacing w:line="276" w:lineRule="auto"/>
              <w:jc w:val="center"/>
              <w:rPr>
                <w:lang w:val="en-US" w:eastAsia="en-US"/>
              </w:rPr>
            </w:pPr>
            <w:r w:rsidRPr="008524FC">
              <w:rPr>
                <w:lang w:val="en-US" w:eastAsia="en-US"/>
              </w:rPr>
              <w:t>___________________________</w:t>
            </w:r>
          </w:p>
          <w:p w14:paraId="584B361D" w14:textId="77777777" w:rsidR="008524FC" w:rsidRPr="008524FC" w:rsidRDefault="008524FC" w:rsidP="008524FC">
            <w:pPr>
              <w:spacing w:line="276" w:lineRule="auto"/>
              <w:jc w:val="center"/>
              <w:rPr>
                <w:lang w:val="en-US" w:eastAsia="en-US"/>
              </w:rPr>
            </w:pPr>
            <w:r w:rsidRPr="008524FC">
              <w:rPr>
                <w:lang w:val="en-US" w:eastAsia="en-US"/>
              </w:rPr>
              <w:t>Катарина Симић</w:t>
            </w:r>
          </w:p>
        </w:tc>
      </w:tr>
    </w:tbl>
    <w:p w14:paraId="23CF020A" w14:textId="77777777" w:rsidR="00267A93" w:rsidRDefault="00267A93"/>
    <w:sectPr w:rsidR="00267A93">
      <w:pgSz w:w="11906" w:h="16838"/>
      <w:pgMar w:top="600" w:right="1000" w:bottom="6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4CE0"/>
    <w:multiLevelType w:val="hybridMultilevel"/>
    <w:tmpl w:val="7292B66E"/>
    <w:lvl w:ilvl="0" w:tplc="863E82FC">
      <w:numFmt w:val="bullet"/>
      <w:lvlText w:val="-"/>
      <w:lvlJc w:val="left"/>
      <w:pPr>
        <w:ind w:left="860" w:hanging="360"/>
      </w:pPr>
      <w:rPr>
        <w:rFonts w:ascii="Times New Roman" w:eastAsia="Times New Roman" w:hAnsi="Times New Roman" w:cs="Times New Roman"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211840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38"/>
    <w:rsid w:val="00143FFF"/>
    <w:rsid w:val="00267A93"/>
    <w:rsid w:val="008524FC"/>
    <w:rsid w:val="00A75135"/>
    <w:rsid w:val="00A97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DE85C"/>
  <w15:docId w15:val="{A4D7098E-32F8-4C90-9402-C2BDACCB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500" w:after="5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style>
  <w:style w:type="paragraph" w:customStyle="1" w:styleId="pStyle2">
    <w:name w:val="pStyle2"/>
    <w:basedOn w:val="Normal"/>
    <w:pPr>
      <w:spacing w:before="200" w:after="200"/>
      <w:ind w:firstLine="500"/>
      <w:jc w:val="both"/>
    </w:pPr>
  </w:style>
  <w:style w:type="paragraph" w:customStyle="1" w:styleId="pStyle3">
    <w:name w:val="pStyle3"/>
    <w:basedOn w:val="Normal"/>
    <w:pPr>
      <w:jc w:val="center"/>
    </w:pPr>
  </w:style>
  <w:style w:type="paragraph" w:customStyle="1" w:styleId="pStyleR">
    <w:name w:val="pStyleR"/>
    <w:basedOn w:val="Normal"/>
    <w:pPr>
      <w:spacing w:before="200" w:after="200"/>
      <w:jc w:val="right"/>
    </w:pPr>
  </w:style>
  <w:style w:type="paragraph" w:customStyle="1" w:styleId="nabrajanje">
    <w:name w:val="nabrajanje"/>
    <w:basedOn w:val="Normal"/>
    <w:pPr>
      <w:ind w:left="500"/>
      <w:jc w:val="both"/>
    </w:pPr>
  </w:style>
  <w:style w:type="paragraph" w:customStyle="1" w:styleId="zaglavlje">
    <w:name w:val="zaglavlje"/>
    <w:basedOn w:val="Normal"/>
    <w:pPr>
      <w:ind w:right="5000"/>
      <w:jc w:val="both"/>
    </w:pPr>
  </w:style>
  <w:style w:type="paragraph" w:customStyle="1" w:styleId="heading11">
    <w:name w:val="heading 11"/>
    <w:basedOn w:val="Normal"/>
    <w:pPr>
      <w:spacing w:before="500"/>
      <w:jc w:val="center"/>
    </w:pPr>
    <w:rPr>
      <w:b/>
    </w:rPr>
  </w:style>
  <w:style w:type="paragraph" w:customStyle="1" w:styleId="heading12">
    <w:name w:val="heading 12"/>
    <w:basedOn w:val="Normal"/>
    <w:pPr>
      <w:jc w:val="center"/>
    </w:pPr>
    <w:rPr>
      <w:b/>
    </w:rPr>
  </w:style>
  <w:style w:type="paragraph" w:customStyle="1" w:styleId="heading13">
    <w:name w:val="heading 13"/>
    <w:basedOn w:val="Normal"/>
    <w:pPr>
      <w:spacing w:after="50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2025-08-26T14:25:00Z</dcterms:created>
  <dcterms:modified xsi:type="dcterms:W3CDTF">2025-08-26T14:25:00Z</dcterms:modified>
  <cp:category/>
</cp:coreProperties>
</file>